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9026.0" w:type="dxa"/>
        <w:jc w:val="left"/>
        <w:tblLayout w:type="fixed"/>
        <w:tblLook w:val="0400"/>
      </w:tblPr>
      <w:tblGrid>
        <w:gridCol w:w="9026"/>
        <w:tblGridChange w:id="0">
          <w:tblGrid>
            <w:gridCol w:w="9026"/>
          </w:tblGrid>
        </w:tblGridChange>
      </w:tblGrid>
      <w:tr>
        <w:trPr>
          <w:cantSplit w:val="0"/>
          <w:trHeight w:val="38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7">
            <w:pPr>
              <w:spacing w:after="0" w:line="240" w:lineRule="auto"/>
              <w:jc w:val="cente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Redacted under FOIA section 43, Commercial Interests</w:t>
            </w:r>
          </w:p>
          <w:p w:rsidR="00000000" w:rsidDel="00000000" w:rsidP="00000000" w:rsidRDefault="00000000" w:rsidRPr="00000000" w14:paraId="00000008">
            <w:pPr>
              <w:spacing w:after="0" w:line="240" w:lineRule="auto"/>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9">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8E265D"/>
    <w:pPr>
      <w:spacing w:after="100" w:afterAutospacing="1" w:before="100" w:beforeAutospacing="1" w:line="240" w:lineRule="auto"/>
    </w:pPr>
    <w:rPr>
      <w:rFonts w:ascii="Times New Roman" w:cs="Times New Roman" w:eastAsia="Times New Roman" w:hAnsi="Times New Roman"/>
      <w:sz w:val="24"/>
      <w:szCs w:val="24"/>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IbTqTeZKZWw+av6B0C1A1ZG0/A==">CgMxLjAyCGguZ2pkZ3hzMgppZC4zMGowemxsOAByITFMRkZPX2l6NWJ4MlMyTVZlUzMxNjhDdkVEcjN3bi1PTw==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